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3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4C02960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毒死蜱</w:t>
      </w:r>
    </w:p>
    <w:p w14:paraId="1A42582C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毒死蜱又名氯吡硫磷，是一种硫代磷酸酯类有机磷杀虫、杀螨剂，具有良好的触杀、胃毒和熏蒸作用。</w:t>
      </w:r>
      <w:r>
        <w:rPr>
          <w:rFonts w:hint="eastAsia" w:ascii="Times New Roman" w:hAnsi="Times New Roman" w:eastAsia="方正仿宋_GBK"/>
          <w:szCs w:val="32"/>
        </w:rPr>
        <w:t>少量的残留不会引起人体急性中毒，但长期食用毒死蜱超标的食品，对人体健康可能有一定影响。《食品安全国家标准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最大残留限量》（</w:t>
      </w:r>
      <w:r>
        <w:rPr>
          <w:rFonts w:ascii="Times New Roman" w:hAnsi="Times New Roman" w:eastAsia="方正仿宋_GBK"/>
          <w:szCs w:val="32"/>
        </w:rPr>
        <w:t>GB 2763—2021</w:t>
      </w:r>
      <w:r>
        <w:rPr>
          <w:rFonts w:hint="eastAsia" w:ascii="Times New Roman" w:hAnsi="Times New Roman" w:eastAsia="方正仿宋_GBK"/>
          <w:szCs w:val="32"/>
        </w:rPr>
        <w:t>）中规定，毒死蜱在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0.02mg/kg</w:t>
      </w:r>
      <w:r>
        <w:rPr>
          <w:rFonts w:hint="eastAsia" w:ascii="Times New Roman" w:hAnsi="Times New Roman" w:eastAsia="方正仿宋_GBK"/>
          <w:szCs w:val="32"/>
        </w:rPr>
        <w:t>。毒死蜱超标的原因，可能是菜农为快速控制虫害加大用药量，或未遵守采摘间隔期规定，致使上市销售时产品中的药物残留量未降解至标准限量以下。</w:t>
      </w:r>
    </w:p>
    <w:p w14:paraId="15307CDD">
      <w:pPr>
        <w:widowControl/>
        <w:jc w:val="left"/>
      </w:pPr>
    </w:p>
    <w:p w14:paraId="084CE34A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3421F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A67E4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37A32"/>
    <w:rsid w:val="00546FD2"/>
    <w:rsid w:val="0057056D"/>
    <w:rsid w:val="0057524F"/>
    <w:rsid w:val="00575381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A277120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56D655D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219</Words>
  <Characters>236</Characters>
  <Lines>1</Lines>
  <Paragraphs>1</Paragraphs>
  <TotalTime>168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2025-03-19T07:04:56Z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eyJoZGlkIjoiNTczNTY3NmIwNjM4Njk5OWM0ODc5M2E3ZWY5MGMyYTkiLCJ1c2VySWQiOiI1ODI0ODAzNDYifQ==</vt:lpwstr>
  </property>
</Properties>
</file>